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293E0E">
      <w:pPr>
        <w:spacing w:before="0" w:after="40"/>
        <w:jc w:val="center"/>
        <w:rPr>
          <w:rFonts w:ascii="Arial" w:hAnsi="Arial" w:eastAsia="Arial" w:cs="Arial"/>
          <w:b/>
          <w:bCs/>
          <w:smallCaps/>
          <w:color w:val="1A3E6F"/>
          <w:sz w:val="20"/>
          <w:szCs w:val="20"/>
          <w:rtl w:val="0"/>
        </w:rPr>
      </w:pPr>
    </w:p>
    <w:p w14:paraId="1CF39717">
      <w:pPr>
        <w:spacing w:before="0" w:after="40"/>
        <w:jc w:val="center"/>
        <w:rPr>
          <w:rFonts w:ascii="Arial" w:hAnsi="Arial" w:eastAsia="Arial" w:cs="Arial"/>
          <w:b/>
          <w:bCs/>
          <w:smallCaps/>
          <w:color w:val="1A3E6F"/>
          <w:sz w:val="20"/>
          <w:szCs w:val="20"/>
          <w:rtl w:val="0"/>
        </w:rPr>
      </w:pPr>
    </w:p>
    <w:p w14:paraId="57461532">
      <w:pPr>
        <w:spacing w:before="0" w:after="40"/>
        <w:jc w:val="center"/>
        <w:rPr>
          <w:rFonts w:ascii="Arial" w:hAnsi="Arial" w:eastAsia="Arial" w:cs="Arial"/>
          <w:b/>
          <w:bCs/>
          <w:smallCaps/>
          <w:color w:val="1A3E6F"/>
          <w:sz w:val="20"/>
          <w:szCs w:val="20"/>
          <w:rtl w:val="0"/>
        </w:rPr>
      </w:pPr>
    </w:p>
    <w:p w14:paraId="56CD2524">
      <w:pPr>
        <w:spacing w:before="0" w:after="40"/>
        <w:jc w:val="center"/>
        <w:rPr>
          <w:rFonts w:ascii="Arial" w:hAnsi="Arial" w:eastAsia="Arial" w:cs="Arial"/>
          <w:b/>
          <w:bCs/>
          <w:smallCaps/>
          <w:color w:val="1A3E6F"/>
          <w:sz w:val="20"/>
          <w:szCs w:val="20"/>
          <w:rtl w:val="0"/>
        </w:rPr>
      </w:pPr>
      <w:r>
        <mc:AlternateContent>
          <mc:Choice Requires="wps">
            <w:drawing>
              <wp:anchor distT="0" distB="0" distL="114300" distR="114300" simplePos="0" relativeHeight="251660288" behindDoc="0" locked="0" layoutInCell="1" allowOverlap="1">
                <wp:simplePos x="0" y="0"/>
                <wp:positionH relativeFrom="column">
                  <wp:posOffset>748030</wp:posOffset>
                </wp:positionH>
                <wp:positionV relativeFrom="paragraph">
                  <wp:posOffset>-313690</wp:posOffset>
                </wp:positionV>
                <wp:extent cx="4536440" cy="631825"/>
                <wp:effectExtent l="0" t="0" r="0" b="0"/>
                <wp:wrapNone/>
                <wp:docPr id="1" name="Text Box 1"/>
                <wp:cNvGraphicFramePr/>
                <a:graphic xmlns:a="http://schemas.openxmlformats.org/drawingml/2006/main">
                  <a:graphicData uri="http://schemas.microsoft.com/office/word/2010/wordprocessingShape">
                    <wps:wsp>
                      <wps:cNvSpPr txBox="1"/>
                      <wps:spPr>
                        <a:xfrm>
                          <a:off x="0" y="0"/>
                          <a:ext cx="4536440" cy="631825"/>
                        </a:xfrm>
                        <a:prstGeom prst="rect">
                          <a:avLst/>
                        </a:prstGeom>
                        <a:noFill/>
                        <a:ln>
                          <a:noFill/>
                        </a:ln>
                        <a:effectLst/>
                      </wps:spPr>
                      <wps:txbx>
                        <w:txbxContent>
                          <w:p w14:paraId="1ACD2B71">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 xml:space="preserve">AMERICAN ASSOCIATION FOR HIGHER </w:t>
                            </w:r>
                          </w:p>
                          <w:p w14:paraId="7D3D6395">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EDUCATION</w:t>
                            </w:r>
                            <w:r>
                              <w:rPr>
                                <w:rFonts w:hint="default" w:ascii="Cambria Math" w:hAnsi="Cambria Math" w:cs="Cambria Math"/>
                                <w:b/>
                                <w:bCs/>
                                <w:color w:val="254061" w:themeColor="accent1" w:themeShade="80"/>
                                <w:sz w:val="36"/>
                                <w:szCs w:val="36"/>
                                <w:lang w:val="en-US"/>
                              </w:rPr>
                              <w:t xml:space="preserve"> </w:t>
                            </w:r>
                            <w:r>
                              <w:rPr>
                                <w:rFonts w:hint="default" w:ascii="Cambria Math" w:hAnsi="Cambria Math" w:cs="Cambria Math"/>
                                <w:b/>
                                <w:bCs/>
                                <w:color w:val="254061" w:themeColor="accent1" w:themeShade="80"/>
                                <w:sz w:val="36"/>
                                <w:szCs w:val="36"/>
                              </w:rPr>
                              <w:t>AND ACCREDITATION</w:t>
                            </w:r>
                          </w:p>
                          <w:p w14:paraId="75AA1EFC">
                            <w:pPr>
                              <w:pStyle w:val="13"/>
                              <w:bidi w:val="0"/>
                              <w:jc w:val="center"/>
                              <w:rPr>
                                <w:rFonts w:hint="default" w:ascii="Cambria Math" w:hAnsi="Cambria Math" w:cs="Cambria Math"/>
                                <w:b/>
                                <w:bCs/>
                                <w:color w:val="254061" w:themeColor="accent1" w:themeShade="80"/>
                                <w:sz w:val="36"/>
                                <w:szCs w:val="36"/>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58.9pt;margin-top:-24.7pt;height:49.75pt;width:357.2pt;z-index:251660288;mso-width-relative:page;mso-height-relative:page;" filled="f" stroked="f" coordsize="21600,21600" o:gfxdata="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Bee7rY2AAAAAoB&#10;AAAPAAAAAAAAAAEAIAAAACIAAABkcnMvZG93bnJldi54bWxQSwECFAAUAAAACACHTuJAkRUZxsYC&#10;AACtBQAADgAAAAAAAAABACAAAAAnAQAAZHJzL2Uyb0RvYy54bWxQSwUGAAAAAAYABgBZAQAAXwYA&#10;AAAA&#10;">
                <v:fill on="f" focussize="0,0"/>
                <v:stroke on="f"/>
                <v:imagedata o:title=""/>
                <o:lock v:ext="edit" aspectratio="f"/>
                <v:textbox>
                  <w:txbxContent>
                    <w:p w14:paraId="1ACD2B71">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 xml:space="preserve">AMERICAN ASSOCIATION FOR HIGHER </w:t>
                      </w:r>
                    </w:p>
                    <w:p w14:paraId="7D3D6395">
                      <w:pPr>
                        <w:pStyle w:val="13"/>
                        <w:bidi w:val="0"/>
                        <w:jc w:val="center"/>
                        <w:rPr>
                          <w:rFonts w:hint="default" w:ascii="Cambria Math" w:hAnsi="Cambria Math" w:cs="Cambria Math"/>
                          <w:b/>
                          <w:bCs/>
                          <w:color w:val="254061" w:themeColor="accent1" w:themeShade="80"/>
                          <w:sz w:val="36"/>
                          <w:szCs w:val="36"/>
                        </w:rPr>
                      </w:pPr>
                      <w:r>
                        <w:rPr>
                          <w:rFonts w:hint="default" w:ascii="Cambria Math" w:hAnsi="Cambria Math" w:cs="Cambria Math"/>
                          <w:b/>
                          <w:bCs/>
                          <w:color w:val="254061" w:themeColor="accent1" w:themeShade="80"/>
                          <w:sz w:val="36"/>
                          <w:szCs w:val="36"/>
                        </w:rPr>
                        <w:t>EDUCATION</w:t>
                      </w:r>
                      <w:r>
                        <w:rPr>
                          <w:rFonts w:hint="default" w:ascii="Cambria Math" w:hAnsi="Cambria Math" w:cs="Cambria Math"/>
                          <w:b/>
                          <w:bCs/>
                          <w:color w:val="254061" w:themeColor="accent1" w:themeShade="80"/>
                          <w:sz w:val="36"/>
                          <w:szCs w:val="36"/>
                          <w:lang w:val="en-US"/>
                        </w:rPr>
                        <w:t xml:space="preserve"> </w:t>
                      </w:r>
                      <w:r>
                        <w:rPr>
                          <w:rFonts w:hint="default" w:ascii="Cambria Math" w:hAnsi="Cambria Math" w:cs="Cambria Math"/>
                          <w:b/>
                          <w:bCs/>
                          <w:color w:val="254061" w:themeColor="accent1" w:themeShade="80"/>
                          <w:sz w:val="36"/>
                          <w:szCs w:val="36"/>
                        </w:rPr>
                        <w:t>AND ACCREDITATION</w:t>
                      </w:r>
                    </w:p>
                    <w:p w14:paraId="75AA1EFC">
                      <w:pPr>
                        <w:pStyle w:val="13"/>
                        <w:bidi w:val="0"/>
                        <w:jc w:val="center"/>
                        <w:rPr>
                          <w:rFonts w:hint="default" w:ascii="Cambria Math" w:hAnsi="Cambria Math" w:cs="Cambria Math"/>
                          <w:b/>
                          <w:bCs/>
                          <w:color w:val="254061" w:themeColor="accent1" w:themeShade="80"/>
                          <w:sz w:val="36"/>
                          <w:szCs w:val="36"/>
                        </w:rPr>
                      </w:pPr>
                    </w:p>
                  </w:txbxContent>
                </v:textbox>
              </v:shape>
            </w:pict>
          </mc:Fallback>
        </mc:AlternateContent>
      </w:r>
      <w:r>
        <w:rPr>
          <w:rFonts w:hint="default"/>
        </w:rPr>
        <w:drawing>
          <wp:anchor distT="0" distB="0" distL="114300" distR="114300" simplePos="0" relativeHeight="251661312" behindDoc="0" locked="0" layoutInCell="1" allowOverlap="1">
            <wp:simplePos x="0" y="0"/>
            <wp:positionH relativeFrom="column">
              <wp:posOffset>-264160</wp:posOffset>
            </wp:positionH>
            <wp:positionV relativeFrom="paragraph">
              <wp:posOffset>-252730</wp:posOffset>
            </wp:positionV>
            <wp:extent cx="1236980" cy="920750"/>
            <wp:effectExtent l="0" t="0" r="1270" b="12700"/>
            <wp:wrapNone/>
            <wp:docPr id="2" name="Picture 2" descr="WhatsApp Image 2026-05-09 at 6.04.25 P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WhatsApp Image 2026-05-09 at 6.04.25 PM"/>
                    <pic:cNvPicPr>
                      <a:picLocks noChangeAspect="1"/>
                    </pic:cNvPicPr>
                  </pic:nvPicPr>
                  <pic:blipFill>
                    <a:blip r:embed="rId4"/>
                    <a:stretch>
                      <a:fillRect/>
                    </a:stretch>
                  </pic:blipFill>
                  <pic:spPr>
                    <a:xfrm>
                      <a:off x="0" y="0"/>
                      <a:ext cx="1236980" cy="920750"/>
                    </a:xfrm>
                    <a:prstGeom prst="rect">
                      <a:avLst/>
                    </a:prstGeom>
                  </pic:spPr>
                </pic:pic>
              </a:graphicData>
            </a:graphic>
          </wp:anchor>
        </w:drawing>
      </w:r>
      <w:r>
        <w:rPr>
          <w:sz w:val="24"/>
        </w:rPr>
        <mc:AlternateContent>
          <mc:Choice Requires="wps">
            <w:drawing>
              <wp:anchor distT="0" distB="0" distL="114300" distR="114300" simplePos="0" relativeHeight="251663360" behindDoc="0" locked="0" layoutInCell="1" allowOverlap="1">
                <wp:simplePos x="0" y="0"/>
                <wp:positionH relativeFrom="column">
                  <wp:posOffset>352425</wp:posOffset>
                </wp:positionH>
                <wp:positionV relativeFrom="paragraph">
                  <wp:posOffset>317500</wp:posOffset>
                </wp:positionV>
                <wp:extent cx="5351780" cy="138430"/>
                <wp:effectExtent l="0" t="0" r="0" b="17780"/>
                <wp:wrapNone/>
                <wp:docPr id="8" name="Minus 8"/>
                <wp:cNvGraphicFramePr/>
                <a:graphic xmlns:a="http://schemas.openxmlformats.org/drawingml/2006/main">
                  <a:graphicData uri="http://schemas.microsoft.com/office/word/2010/wordprocessingShape">
                    <wps:wsp>
                      <wps:cNvSpPr/>
                      <wps:spPr>
                        <a:xfrm>
                          <a:off x="0" y="0"/>
                          <a:ext cx="5351780" cy="138430"/>
                        </a:xfrm>
                        <a:prstGeom prst="mathMinus">
                          <a:avLst/>
                        </a:prstGeom>
                      </wps:spPr>
                      <wps:style>
                        <a:lnRef idx="0">
                          <a:srgbClr val="FFFFFF"/>
                        </a:lnRef>
                        <a:fillRef idx="1">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style="position:absolute;left:0pt;margin-left:27.75pt;margin-top:25pt;height:10.9pt;width:421.4pt;z-index:251663360;v-text-anchor:middle;mso-width-relative:page;mso-height-relative:page;" fillcolor="#F79646 [3209]" filled="t" stroked="f" coordsize="5351780,138430" o:gfxdata="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" path="m709378,52935l4642401,52935,4642401,85494,709378,85494xe">
                <v:path o:connectlocs="4642401,69215;2675890,85494;709378,69215;2675890,52935" o:connectangles="0,82,164,247"/>
                <v:fill on="t" focussize="0,0"/>
                <v:stroke on="f"/>
                <v:imagedata o:title=""/>
                <o:lock v:ext="edit" aspectratio="f"/>
                <v:shadow on="t" color="#000000" opacity="22937f" offset="0pt,1.81102362204724pt" origin="0f,32768f" matrix="65536f,0f,0f,65536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1011555</wp:posOffset>
                </wp:positionH>
                <wp:positionV relativeFrom="paragraph">
                  <wp:posOffset>429260</wp:posOffset>
                </wp:positionV>
                <wp:extent cx="4676775" cy="352425"/>
                <wp:effectExtent l="0" t="0" r="0" b="0"/>
                <wp:wrapNone/>
                <wp:docPr id="3" name="Text Box 3"/>
                <wp:cNvGraphicFramePr/>
                <a:graphic xmlns:a="http://schemas.openxmlformats.org/drawingml/2006/main">
                  <a:graphicData uri="http://schemas.microsoft.com/office/word/2010/wordprocessingShape">
                    <wps:wsp>
                      <wps:cNvSpPr txBox="1"/>
                      <wps:spPr>
                        <a:xfrm>
                          <a:off x="0" y="0"/>
                          <a:ext cx="4676775" cy="352425"/>
                        </a:xfrm>
                        <a:prstGeom prst="rect">
                          <a:avLst/>
                        </a:prstGeom>
                        <a:noFill/>
                        <a:ln>
                          <a:noFill/>
                        </a:ln>
                        <a:effectLst/>
                      </wps:spPr>
                      <wps:txbx>
                        <w:txbxContent>
                          <w:p w14:paraId="2DD445F9">
                            <w:pPr>
                              <w:ind w:left="90" w:hanging="90" w:hangingChars="50"/>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Tel: 816.765.7862</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Dr. Barnhart</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816.918.3627</w:t>
                            </w:r>
                          </w:p>
                          <w:p w14:paraId="34A4F0F6">
                            <w:pPr>
                              <w:rPr>
                                <w:rFonts w:hint="default"/>
                                <w:i/>
                                <w:iCs/>
                                <w:sz w:val="18"/>
                                <w:szCs w:val="18"/>
                              </w:rPr>
                            </w:pPr>
                          </w:p>
                        </w:txbxContent>
                      </wps:txbx>
                      <wps:bodyPr rot="0" spcFirstLastPara="0" vertOverflow="overflow" horzOverflow="overflow" vert="horz" wrap="square" lIns="91440" tIns="45720" rIns="91440" bIns="45720" numCol="1" spcCol="0" rtlCol="0" fromWordArt="0" anchor="t" anchorCtr="0" forceAA="0" compatLnSpc="1">
                        <a:noAutofit/>
                        <a:scene3d>
                          <a:camera prst="orthographicFront"/>
                          <a:lightRig rig="soft" dir="tl">
                            <a:rot lat="0" lon="0" rev="0"/>
                          </a:lightRig>
                        </a:scene3d>
                        <a:sp3d contourW="25400" prstMaterial="matte">
                          <a:bevelT w="25400" h="55880" prst="artDeco"/>
                          <a:contourClr>
                            <a:schemeClr val="accent2">
                              <a:tint val="20000"/>
                            </a:schemeClr>
                          </a:contourClr>
                        </a:sp3d>
                      </wps:bodyPr>
                    </wps:wsp>
                  </a:graphicData>
                </a:graphic>
              </wp:anchor>
            </w:drawing>
          </mc:Choice>
          <mc:Fallback>
            <w:pict>
              <v:shape id="_x0000_s1026" o:spid="_x0000_s1026" o:spt="202" type="#_x0000_t202" style="position:absolute;left:0pt;margin-left:79.65pt;margin-top:33.8pt;height:27.75pt;width:368.25pt;z-index:251662336;mso-width-relative:page;mso-height-relative:page;" filled="f" stroked="f" coordsize="21600,21600" o:gfxdata="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">
                <v:fill on="f" focussize="0,0"/>
                <v:stroke on="f"/>
                <v:imagedata o:title=""/>
                <o:lock v:ext="edit" aspectratio="f"/>
                <v:textbox>
                  <w:txbxContent>
                    <w:p w14:paraId="2DD445F9">
                      <w:pPr>
                        <w:ind w:left="90" w:hanging="90" w:hangingChars="50"/>
                        <w:rPr>
                          <w:rFonts w:ascii="Arial" w:hAnsi="Arial" w:cs="Arial"/>
                          <w:b/>
                          <w:bCs/>
                          <w:i/>
                          <w:iCs/>
                          <w:color w:val="1F497D"/>
                          <w:sz w:val="18"/>
                          <w:szCs w:val="18"/>
                        </w:rPr>
                      </w:pPr>
                      <w:r>
                        <w:rPr>
                          <w:rFonts w:ascii="Arial" w:hAnsi="Arial" w:cs="Arial"/>
                          <w:b/>
                          <w:bCs/>
                          <w:i/>
                          <w:iCs/>
                          <w:color w:val="1F497D"/>
                          <w:sz w:val="18"/>
                          <w:szCs w:val="18"/>
                        </w:rPr>
                        <w:t xml:space="preserve">1503 Main St. #375 / 12110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Grandview Road</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 xml:space="preserve">Grandview, </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MO 64030</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United States of America</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Tel: 816.765.7862</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Dr. Barnhart</w:t>
                      </w:r>
                      <w:r>
                        <w:rPr>
                          <w:rFonts w:hint="default" w:ascii="Arial" w:hAnsi="Arial" w:cs="Arial"/>
                          <w:b/>
                          <w:bCs/>
                          <w:i/>
                          <w:iCs/>
                          <w:color w:val="1F497D"/>
                          <w:sz w:val="18"/>
                          <w:szCs w:val="18"/>
                          <w:lang w:val="en-US"/>
                        </w:rPr>
                        <w:t xml:space="preserve">: </w:t>
                      </w:r>
                      <w:r>
                        <w:rPr>
                          <w:rFonts w:ascii="Arial" w:hAnsi="Arial" w:cs="Arial"/>
                          <w:b/>
                          <w:bCs/>
                          <w:i/>
                          <w:iCs/>
                          <w:color w:val="1F497D"/>
                          <w:sz w:val="18"/>
                          <w:szCs w:val="18"/>
                        </w:rPr>
                        <w:t>816.918.3627</w:t>
                      </w:r>
                    </w:p>
                    <w:p w14:paraId="34A4F0F6">
                      <w:pPr>
                        <w:rPr>
                          <w:rFonts w:hint="default"/>
                          <w:i/>
                          <w:iCs/>
                          <w:sz w:val="18"/>
                          <w:szCs w:val="18"/>
                        </w:rPr>
                      </w:pPr>
                    </w:p>
                  </w:txbxContent>
                </v:textbox>
              </v:shape>
            </w:pict>
          </mc:Fallback>
        </mc:AlternateContent>
      </w:r>
    </w:p>
    <w:p w14:paraId="64589343">
      <w:pPr>
        <w:spacing w:before="0" w:after="40"/>
        <w:jc w:val="center"/>
        <w:rPr>
          <w:rFonts w:ascii="Arial" w:hAnsi="Arial" w:eastAsia="Arial" w:cs="Arial"/>
          <w:b/>
          <w:bCs/>
          <w:smallCaps/>
          <w:color w:val="1A3E6F"/>
          <w:sz w:val="20"/>
          <w:szCs w:val="20"/>
          <w:rtl w:val="0"/>
        </w:rPr>
      </w:pPr>
    </w:p>
    <w:p w14:paraId="5EED1EF8">
      <w:pPr>
        <w:spacing w:before="0" w:after="40"/>
        <w:jc w:val="center"/>
        <w:rPr>
          <w:rFonts w:ascii="Arial" w:hAnsi="Arial" w:eastAsia="Arial" w:cs="Arial"/>
          <w:b/>
          <w:bCs/>
          <w:smallCaps/>
          <w:color w:val="1A3E6F"/>
          <w:sz w:val="20"/>
          <w:szCs w:val="20"/>
          <w:rtl w:val="0"/>
        </w:rPr>
      </w:pPr>
    </w:p>
    <w:p w14:paraId="00000003">
      <w:pPr>
        <w:spacing w:before="0" w:after="60"/>
        <w:jc w:val="both"/>
      </w:pPr>
    </w:p>
    <w:p w14:paraId="64FF617D">
      <w:pPr>
        <w:spacing w:before="0" w:after="60"/>
        <w:jc w:val="both"/>
      </w:pPr>
    </w:p>
    <w:p w14:paraId="00000004">
      <w:pPr>
        <w:pBdr>
          <w:bottom w:val="single" w:color="1A3E6F" w:sz="6" w:space="4"/>
        </w:pBdr>
        <w:spacing w:before="0" w:after="260"/>
        <w:jc w:val="center"/>
      </w:pPr>
      <w:r>
        <w:rPr>
          <w:rFonts w:ascii="Arial" w:hAnsi="Arial" w:eastAsia="Arial" w:cs="Arial"/>
          <w:i/>
          <w:iCs/>
          <w:color w:val="B8860B"/>
          <w:sz w:val="18"/>
          <w:szCs w:val="18"/>
          <w:rtl w:val="0"/>
        </w:rPr>
        <w:t>─── Advancing Global Standards in Higher Education ───</w:t>
      </w:r>
    </w:p>
    <w:p w14:paraId="00000005">
      <w:pPr>
        <w:spacing w:before="0" w:after="60"/>
        <w:rPr>
          <w:b/>
          <w:bCs/>
        </w:rPr>
      </w:pPr>
      <w:r>
        <w:rPr>
          <w:rFonts w:ascii="Arial" w:hAnsi="Arial" w:eastAsia="Arial" w:cs="Arial"/>
          <w:b/>
          <w:bCs/>
          <w:color w:val="555555"/>
          <w:sz w:val="22"/>
          <w:szCs w:val="22"/>
          <w:rtl w:val="0"/>
        </w:rPr>
        <w:t>May 23, 2026</w:t>
      </w:r>
    </w:p>
    <w:p w14:paraId="00000006">
      <w:pPr>
        <w:spacing w:before="0" w:after="40"/>
      </w:pPr>
      <w:r>
        <w:rPr>
          <w:rFonts w:ascii="Arial" w:hAnsi="Arial" w:eastAsia="Arial" w:cs="Arial"/>
          <w:b/>
          <w:bCs/>
          <w:color w:val="1A3E6F"/>
          <w:sz w:val="22"/>
          <w:szCs w:val="22"/>
          <w:rtl w:val="0"/>
        </w:rPr>
        <w:t>To:</w:t>
      </w:r>
      <w:bookmarkStart w:id="0" w:name="_GoBack"/>
      <w:bookmarkEnd w:id="0"/>
    </w:p>
    <w:p w14:paraId="00000007">
      <w:pPr>
        <w:spacing w:before="0" w:after="300"/>
      </w:pPr>
      <w:r>
        <w:rPr>
          <w:rFonts w:ascii="Arial" w:hAnsi="Arial" w:eastAsia="Arial" w:cs="Arial"/>
          <w:i/>
          <w:iCs/>
          <w:color w:val="333333"/>
          <w:sz w:val="22"/>
          <w:szCs w:val="22"/>
          <w:rtl w:val="0"/>
        </w:rPr>
        <w:t>Presidents, Rectors, Vice-Chancellors &amp; Academic Leaders of Universities, Colleges, Seminaries, Vocational Institutions, Academies, and Allied Educational Bodies Worldwide</w:t>
      </w:r>
    </w:p>
    <w:p w14:paraId="00000008">
      <w:pPr>
        <w:spacing w:before="0" w:after="60"/>
      </w:pPr>
      <w:r>
        <w:rPr>
          <w:rFonts w:ascii="Arial" w:hAnsi="Arial" w:eastAsia="Arial" w:cs="Arial"/>
          <w:b/>
          <w:bCs/>
          <w:color w:val="1A3E6F"/>
          <w:sz w:val="23"/>
          <w:szCs w:val="23"/>
          <w:rtl w:val="0"/>
        </w:rPr>
        <w:t xml:space="preserve">Re: </w:t>
      </w:r>
      <w:r>
        <w:rPr>
          <w:rFonts w:ascii="Arial" w:hAnsi="Arial" w:eastAsia="Arial" w:cs="Arial"/>
          <w:b/>
          <w:bCs/>
          <w:color w:val="1A3E6F"/>
          <w:sz w:val="23"/>
          <w:szCs w:val="23"/>
          <w:u w:val="single"/>
          <w:rtl w:val="0"/>
        </w:rPr>
        <w:t>Invitation to Apply for Affiliation, Membership, Accreditation, or International Accreditation Status</w:t>
      </w:r>
    </w:p>
    <w:p w14:paraId="00000009">
      <w:pPr>
        <w:pBdr>
          <w:bottom w:val="single" w:color="1A3E6F" w:sz="6" w:space="4"/>
        </w:pBdr>
        <w:spacing w:before="0" w:after="260"/>
      </w:pPr>
    </w:p>
    <w:p w14:paraId="0000000A">
      <w:pPr>
        <w:spacing w:before="0" w:after="220"/>
      </w:pPr>
      <w:r>
        <w:rPr>
          <w:rFonts w:ascii="Arial" w:hAnsi="Arial" w:eastAsia="Arial" w:cs="Arial"/>
          <w:b/>
          <w:bCs/>
          <w:sz w:val="23"/>
          <w:szCs w:val="23"/>
          <w:rtl w:val="0"/>
        </w:rPr>
        <w:t>Dear Distinguished Academic Leader,</w:t>
      </w:r>
    </w:p>
    <w:p w14:paraId="0000000B">
      <w:pPr>
        <w:spacing w:before="0" w:after="220"/>
        <w:jc w:val="both"/>
      </w:pPr>
      <w:r>
        <w:rPr>
          <w:rFonts w:ascii="Arial" w:hAnsi="Arial" w:eastAsia="Arial" w:cs="Arial"/>
          <w:sz w:val="22"/>
          <w:szCs w:val="22"/>
          <w:rtl w:val="0"/>
        </w:rPr>
        <w:t xml:space="preserve">Greetings from the </w:t>
      </w:r>
      <w:r>
        <w:rPr>
          <w:rFonts w:ascii="Arial" w:hAnsi="Arial" w:eastAsia="Arial" w:cs="Arial"/>
          <w:b/>
          <w:bCs/>
          <w:sz w:val="22"/>
          <w:szCs w:val="22"/>
          <w:rtl w:val="0"/>
        </w:rPr>
        <w:t>American Association of Higher-Education Accreditation (AAHEA), USA.</w:t>
      </w:r>
      <w:r>
        <w:rPr>
          <w:rFonts w:ascii="Arial" w:hAnsi="Arial" w:eastAsia="Arial" w:cs="Arial"/>
          <w:sz w:val="22"/>
          <w:szCs w:val="22"/>
          <w:rtl w:val="0"/>
        </w:rPr>
        <w:t xml:space="preserve"> It is with great honor and institutional commitment that we reach out to your esteemed organization with a formal invitation to explore the exceptional opportunities available through our global accreditation and membership framework.</w:t>
      </w:r>
    </w:p>
    <w:p w14:paraId="0000000C">
      <w:pPr>
        <w:spacing w:before="0" w:after="220"/>
        <w:jc w:val="both"/>
      </w:pPr>
      <w:r>
        <w:rPr>
          <w:rFonts w:ascii="Arial" w:hAnsi="Arial" w:eastAsia="Arial" w:cs="Arial"/>
          <w:sz w:val="22"/>
          <w:szCs w:val="22"/>
          <w:rtl w:val="0"/>
        </w:rPr>
        <w:t>The AAHEA is pleased to announce that we are now actively receiving applications from qualified institutions worldwide for any of the following recognized statuses:</w:t>
      </w:r>
    </w:p>
    <w:p w14:paraId="0000000D">
      <w:pPr>
        <w:spacing w:before="160" w:after="40"/>
        <w:ind w:left="360" w:firstLine="0"/>
      </w:pPr>
      <w:r>
        <w:rPr>
          <w:rFonts w:ascii="Arial" w:hAnsi="Arial" w:eastAsia="Arial" w:cs="Arial"/>
          <w:color w:val="B8860B"/>
          <w:sz w:val="22"/>
          <w:szCs w:val="22"/>
          <w:rtl w:val="0"/>
        </w:rPr>
        <w:t xml:space="preserve">◆  </w:t>
      </w:r>
      <w:r>
        <w:rPr>
          <w:rFonts w:ascii="Arial" w:hAnsi="Arial" w:eastAsia="Arial" w:cs="Arial"/>
          <w:b/>
          <w:bCs/>
          <w:color w:val="1A3E6F"/>
          <w:sz w:val="22"/>
          <w:szCs w:val="22"/>
          <w:rtl w:val="0"/>
        </w:rPr>
        <w:t>Institutional Affiliation</w:t>
      </w:r>
    </w:p>
    <w:p w14:paraId="0000000E">
      <w:pPr>
        <w:spacing w:before="0" w:after="60"/>
        <w:ind w:left="600" w:firstLine="0"/>
        <w:jc w:val="both"/>
      </w:pPr>
      <w:r>
        <w:rPr>
          <w:rFonts w:ascii="Arial" w:hAnsi="Arial" w:eastAsia="Arial" w:cs="Arial"/>
          <w:color w:val="333333"/>
          <w:sz w:val="22"/>
          <w:szCs w:val="22"/>
          <w:rtl w:val="0"/>
        </w:rPr>
        <w:t>Establish a formal academic relationship that connects your institution to our international network, enhancing visibility, collaboration, and academic exchange.</w:t>
      </w:r>
    </w:p>
    <w:p w14:paraId="0000000F">
      <w:pPr>
        <w:spacing w:before="160" w:after="40"/>
        <w:ind w:left="360" w:firstLine="0"/>
      </w:pPr>
      <w:r>
        <w:rPr>
          <w:rFonts w:ascii="Arial" w:hAnsi="Arial" w:eastAsia="Arial" w:cs="Arial"/>
          <w:color w:val="B8860B"/>
          <w:sz w:val="22"/>
          <w:szCs w:val="22"/>
          <w:rtl w:val="0"/>
        </w:rPr>
        <w:t xml:space="preserve">◆  </w:t>
      </w:r>
      <w:r>
        <w:rPr>
          <w:rFonts w:ascii="Arial" w:hAnsi="Arial" w:eastAsia="Arial" w:cs="Arial"/>
          <w:b/>
          <w:bCs/>
          <w:color w:val="1A3E6F"/>
          <w:sz w:val="22"/>
          <w:szCs w:val="22"/>
          <w:rtl w:val="0"/>
        </w:rPr>
        <w:t>Membership</w:t>
      </w:r>
    </w:p>
    <w:p w14:paraId="00000010">
      <w:pPr>
        <w:spacing w:before="0" w:after="60"/>
        <w:ind w:left="600" w:firstLine="0"/>
        <w:jc w:val="both"/>
      </w:pPr>
      <w:r>
        <w:rPr>
          <w:rFonts w:ascii="Arial" w:hAnsi="Arial" w:eastAsia="Arial" w:cs="Arial"/>
          <w:color w:val="333333"/>
          <w:sz w:val="22"/>
          <w:szCs w:val="22"/>
          <w:rtl w:val="0"/>
        </w:rPr>
        <w:t>Gain full access to AAHEA resources, global academic communities, policy forums, and professional development platforms designed to elevate institutional performance.</w:t>
      </w:r>
    </w:p>
    <w:p w14:paraId="00000011">
      <w:pPr>
        <w:spacing w:before="160" w:after="40"/>
        <w:ind w:left="360" w:firstLine="0"/>
      </w:pPr>
      <w:r>
        <w:rPr>
          <w:rFonts w:ascii="Arial" w:hAnsi="Arial" w:eastAsia="Arial" w:cs="Arial"/>
          <w:color w:val="B8860B"/>
          <w:sz w:val="22"/>
          <w:szCs w:val="22"/>
          <w:rtl w:val="0"/>
        </w:rPr>
        <w:t xml:space="preserve">◆  </w:t>
      </w:r>
      <w:r>
        <w:rPr>
          <w:rFonts w:ascii="Arial" w:hAnsi="Arial" w:eastAsia="Arial" w:cs="Arial"/>
          <w:b/>
          <w:bCs/>
          <w:color w:val="1A3E6F"/>
          <w:sz w:val="22"/>
          <w:szCs w:val="22"/>
          <w:rtl w:val="0"/>
        </w:rPr>
        <w:t>Accreditation</w:t>
      </w:r>
    </w:p>
    <w:p w14:paraId="00000012">
      <w:pPr>
        <w:spacing w:before="0" w:after="60"/>
        <w:ind w:left="600" w:firstLine="0"/>
        <w:jc w:val="both"/>
      </w:pPr>
      <w:r>
        <w:rPr>
          <w:rFonts w:ascii="Arial" w:hAnsi="Arial" w:eastAsia="Arial" w:cs="Arial"/>
          <w:color w:val="333333"/>
          <w:sz w:val="22"/>
          <w:szCs w:val="22"/>
          <w:rtl w:val="0"/>
        </w:rPr>
        <w:t>Earn recognized quality assurance certification that validates your academic programs, governance, and institutional standards at an international level.</w:t>
      </w:r>
    </w:p>
    <w:p w14:paraId="00000013">
      <w:pPr>
        <w:spacing w:before="160" w:after="40"/>
        <w:ind w:left="360" w:firstLine="0"/>
      </w:pPr>
      <w:r>
        <w:rPr>
          <w:rFonts w:ascii="Arial" w:hAnsi="Arial" w:eastAsia="Arial" w:cs="Arial"/>
          <w:color w:val="B8860B"/>
          <w:sz w:val="22"/>
          <w:szCs w:val="22"/>
          <w:rtl w:val="0"/>
        </w:rPr>
        <w:t xml:space="preserve">◆  </w:t>
      </w:r>
      <w:r>
        <w:rPr>
          <w:rFonts w:ascii="Arial" w:hAnsi="Arial" w:eastAsia="Arial" w:cs="Arial"/>
          <w:b/>
          <w:bCs/>
          <w:color w:val="1A3E6F"/>
          <w:sz w:val="22"/>
          <w:szCs w:val="22"/>
          <w:rtl w:val="0"/>
        </w:rPr>
        <w:t>Added International Accreditation Status</w:t>
      </w:r>
    </w:p>
    <w:p w14:paraId="00000014">
      <w:pPr>
        <w:spacing w:before="0" w:after="60"/>
        <w:ind w:left="600" w:firstLine="0"/>
        <w:jc w:val="both"/>
      </w:pPr>
      <w:r>
        <w:rPr>
          <w:rFonts w:ascii="Arial" w:hAnsi="Arial" w:eastAsia="Arial" w:cs="Arial"/>
          <w:color w:val="333333"/>
          <w:sz w:val="22"/>
          <w:szCs w:val="22"/>
          <w:rtl w:val="0"/>
        </w:rPr>
        <w:t>For institutions already holding national or regional accreditation, this status broadens your global recognition and signals excellence to students, employers, and partners worldwide.</w:t>
      </w:r>
    </w:p>
    <w:p w14:paraId="00000015">
      <w:pPr>
        <w:spacing w:before="280" w:after="220"/>
        <w:jc w:val="both"/>
      </w:pPr>
      <w:r>
        <w:rPr>
          <w:rFonts w:ascii="Arial" w:hAnsi="Arial" w:eastAsia="Arial" w:cs="Arial"/>
          <w:sz w:val="22"/>
          <w:szCs w:val="22"/>
          <w:rtl w:val="0"/>
        </w:rPr>
        <w:t xml:space="preserve">We welcome applications from </w:t>
      </w:r>
      <w:r>
        <w:rPr>
          <w:rFonts w:ascii="Arial" w:hAnsi="Arial" w:eastAsia="Arial" w:cs="Arial"/>
          <w:b/>
          <w:bCs/>
          <w:sz w:val="22"/>
          <w:szCs w:val="22"/>
          <w:rtl w:val="0"/>
        </w:rPr>
        <w:t>Universities, Colleges, Seminaries, Vocational Institutions, Academies,</w:t>
      </w:r>
      <w:r>
        <w:rPr>
          <w:rFonts w:ascii="Arial" w:hAnsi="Arial" w:eastAsia="Arial" w:cs="Arial"/>
          <w:sz w:val="22"/>
          <w:szCs w:val="22"/>
          <w:rtl w:val="0"/>
        </w:rPr>
        <w:t xml:space="preserve"> and all other recognized higher education bodies, regardless of size, denomination, or national system — provided they demonstrate a genuine commitment to quality, integrity, and educational excellence.</w:t>
      </w:r>
    </w:p>
    <w:p w14:paraId="00000016">
      <w:pPr>
        <w:spacing w:before="0" w:after="220"/>
        <w:jc w:val="both"/>
      </w:pPr>
      <w:r>
        <w:rPr>
          <w:rFonts w:ascii="Arial" w:hAnsi="Arial" w:eastAsia="Arial" w:cs="Arial"/>
          <w:sz w:val="22"/>
          <w:szCs w:val="22"/>
          <w:rtl w:val="0"/>
        </w:rPr>
        <w:t>We encourage your institution to contact us or your designated AAHEA Regional Director to request an application package, eligibility review, or preliminary consultation. Our team is committed to guiding your institution through a transparent, efficient, and rewarding process.</w:t>
      </w:r>
    </w:p>
    <w:p w14:paraId="00000017">
      <w:pPr>
        <w:spacing w:before="0" w:after="380"/>
        <w:jc w:val="both"/>
      </w:pPr>
      <w:r>
        <w:rPr>
          <w:rFonts w:ascii="Arial" w:hAnsi="Arial" w:eastAsia="Arial" w:cs="Arial"/>
          <w:sz w:val="22"/>
          <w:szCs w:val="22"/>
          <w:rtl w:val="0"/>
        </w:rPr>
        <w:t>We look forward to welcoming your institution into the AAHEA global community and standing together in the pursuit of higher education excellence.</w:t>
      </w:r>
    </w:p>
    <w:p w14:paraId="00000018">
      <w:pPr>
        <w:spacing w:before="0" w:after="300"/>
      </w:pPr>
      <w:r>
        <w:rPr>
          <w:rFonts w:ascii="Arial" w:hAnsi="Arial" w:eastAsia="Arial" w:cs="Arial"/>
          <w:sz w:val="22"/>
          <w:szCs w:val="22"/>
          <w:rtl w:val="0"/>
        </w:rPr>
        <w:t>Best Regards,</w:t>
      </w:r>
    </w:p>
    <w:p w14:paraId="00000019">
      <w:pPr>
        <w:spacing w:before="0" w:after="40"/>
      </w:pPr>
      <w:r>
        <w:rPr>
          <w:rFonts w:ascii="Arial" w:hAnsi="Arial" w:eastAsia="Arial" w:cs="Arial"/>
          <w:color w:val="444444"/>
          <w:sz w:val="22"/>
          <w:szCs w:val="22"/>
          <w:rtl w:val="0"/>
        </w:rPr>
        <w:t>_________________________________</w:t>
      </w:r>
    </w:p>
    <w:p w14:paraId="0000001A">
      <w:pPr>
        <w:spacing w:before="0" w:after="20"/>
      </w:pPr>
      <w:r>
        <w:rPr>
          <w:rFonts w:ascii="Arial" w:hAnsi="Arial" w:eastAsia="Arial" w:cs="Arial"/>
          <w:b/>
          <w:bCs/>
          <w:color w:val="1A3E6F"/>
          <w:sz w:val="22"/>
          <w:szCs w:val="22"/>
          <w:rtl w:val="0"/>
        </w:rPr>
        <w:t>Dr. Ishmael L. Togbah</w:t>
      </w:r>
    </w:p>
    <w:p w14:paraId="0000001B">
      <w:pPr>
        <w:spacing w:before="0" w:after="240"/>
      </w:pPr>
      <w:r>
        <w:rPr>
          <w:rFonts w:ascii="Arial" w:hAnsi="Arial" w:eastAsia="Arial" w:cs="Arial"/>
          <w:i/>
          <w:iCs/>
          <w:color w:val="555555"/>
          <w:sz w:val="22"/>
          <w:szCs w:val="22"/>
          <w:rtl w:val="0"/>
        </w:rPr>
        <w:t>International Operational Director</w:t>
      </w:r>
      <w:r>
        <w:rPr>
          <w:rFonts w:ascii="Arial" w:hAnsi="Arial" w:eastAsia="Arial" w:cs="Arial"/>
          <w:color w:val="B8860B"/>
          <w:sz w:val="22"/>
          <w:szCs w:val="22"/>
          <w:rtl w:val="0"/>
        </w:rPr>
        <w:t xml:space="preserve">  |  </w:t>
      </w:r>
      <w:r>
        <w:rPr>
          <w:rFonts w:ascii="Arial" w:hAnsi="Arial" w:eastAsia="Arial" w:cs="Arial"/>
          <w:color w:val="1A3E6F"/>
          <w:sz w:val="21"/>
          <w:szCs w:val="21"/>
          <w:rtl w:val="0"/>
        </w:rPr>
        <w:t>American Association of Higher-Education Accreditation, USA</w:t>
      </w:r>
    </w:p>
    <w:p w14:paraId="0000001C">
      <w:pPr>
        <w:spacing w:before="0" w:after="40"/>
      </w:pPr>
      <w:r>
        <w:rPr>
          <w:rFonts w:ascii="Arial" w:hAnsi="Arial" w:eastAsia="Arial" w:cs="Arial"/>
          <w:color w:val="444444"/>
          <w:sz w:val="22"/>
          <w:szCs w:val="22"/>
          <w:rtl w:val="0"/>
        </w:rPr>
        <w:t>_________________________________</w:t>
      </w:r>
    </w:p>
    <w:p w14:paraId="0000001D">
      <w:pPr>
        <w:spacing w:before="0" w:after="20"/>
      </w:pPr>
      <w:r>
        <w:rPr>
          <w:rFonts w:ascii="Arial" w:hAnsi="Arial" w:eastAsia="Arial" w:cs="Arial"/>
          <w:b/>
          <w:bCs/>
          <w:color w:val="1A3E6F"/>
          <w:sz w:val="22"/>
          <w:szCs w:val="22"/>
          <w:rtl w:val="0"/>
        </w:rPr>
        <w:t>Dr. Stephen Barnhart</w:t>
      </w:r>
    </w:p>
    <w:p w14:paraId="0000001E">
      <w:pPr>
        <w:spacing w:before="0" w:after="260"/>
      </w:pPr>
      <w:r>
        <w:rPr>
          <w:rFonts w:ascii="Arial" w:hAnsi="Arial" w:eastAsia="Arial" w:cs="Arial"/>
          <w:i/>
          <w:iCs/>
          <w:color w:val="555555"/>
          <w:sz w:val="22"/>
          <w:szCs w:val="22"/>
          <w:rtl w:val="0"/>
        </w:rPr>
        <w:t>President, AAHEA USA</w:t>
      </w:r>
      <w:r>
        <w:rPr>
          <w:rFonts w:ascii="Arial" w:hAnsi="Arial" w:eastAsia="Arial" w:cs="Arial"/>
          <w:color w:val="B8860B"/>
          <w:sz w:val="22"/>
          <w:szCs w:val="22"/>
          <w:rtl w:val="0"/>
        </w:rPr>
        <w:t xml:space="preserve">  |  </w:t>
      </w:r>
      <w:r>
        <w:rPr>
          <w:rFonts w:ascii="Arial" w:hAnsi="Arial" w:eastAsia="Arial" w:cs="Arial"/>
          <w:color w:val="1A3E6F"/>
          <w:sz w:val="21"/>
          <w:szCs w:val="21"/>
          <w:rtl w:val="0"/>
        </w:rPr>
        <w:t>American Association of Higher-Education Accreditation, USA</w:t>
      </w:r>
    </w:p>
    <w:p w14:paraId="0000001F">
      <w:pPr>
        <w:pBdr>
          <w:top w:val="single" w:color="1A3E6F" w:sz="6" w:space="6"/>
        </w:pBdr>
        <w:spacing w:before="160" w:after="0"/>
        <w:jc w:val="center"/>
      </w:pPr>
      <w:r>
        <w:rPr>
          <w:rFonts w:hint="default" w:ascii="SimSun" w:hAnsi="SimSun" w:eastAsia="SimSun" w:cs="SimSun"/>
          <w:sz w:val="24"/>
          <w:szCs w:val="24"/>
          <w:lang w:val="en-US"/>
        </w:rPr>
        <w:drawing>
          <wp:anchor distT="0" distB="0" distL="114300" distR="114300" simplePos="0" relativeHeight="251659264" behindDoc="0" locked="0" layoutInCell="1" allowOverlap="1">
            <wp:simplePos x="0" y="0"/>
            <wp:positionH relativeFrom="column">
              <wp:posOffset>897255</wp:posOffset>
            </wp:positionH>
            <wp:positionV relativeFrom="paragraph">
              <wp:posOffset>511175</wp:posOffset>
            </wp:positionV>
            <wp:extent cx="3938905" cy="4954270"/>
            <wp:effectExtent l="0" t="0" r="4445" b="17780"/>
            <wp:wrapNone/>
            <wp:docPr id="19" name="Picture 19" descr="WhatsApp Image 2026-05-21 at 09.2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WhatsApp Image 2026-05-21 at 09.24.09"/>
                    <pic:cNvPicPr>
                      <a:picLocks noChangeAspect="1"/>
                    </pic:cNvPicPr>
                  </pic:nvPicPr>
                  <pic:blipFill>
                    <a:blip r:embed="rId5"/>
                    <a:stretch>
                      <a:fillRect/>
                    </a:stretch>
                  </pic:blipFill>
                  <pic:spPr>
                    <a:xfrm>
                      <a:off x="0" y="0"/>
                      <a:ext cx="3938905" cy="4954270"/>
                    </a:xfrm>
                    <a:prstGeom prst="rect">
                      <a:avLst/>
                    </a:prstGeom>
                  </pic:spPr>
                </pic:pic>
              </a:graphicData>
            </a:graphic>
          </wp:anchor>
        </w:drawing>
      </w:r>
      <w:r>
        <w:rPr>
          <w:rFonts w:ascii="Arial" w:hAnsi="Arial" w:eastAsia="Arial" w:cs="Arial"/>
          <w:i/>
          <w:iCs/>
          <w:color w:val="888888"/>
          <w:sz w:val="17"/>
          <w:szCs w:val="17"/>
          <w:rtl w:val="0"/>
        </w:rPr>
        <w:t>American Association of Higher-Education Accreditation (AAHEA)  ·  USA  ·  Advancing Excellence in Higher Education Worldwide</w:t>
      </w:r>
    </w:p>
    <w:sectPr>
      <w:pgSz w:w="12240" w:h="15840"/>
      <w:pgMar w:top="1080" w:right="1260" w:bottom="1080" w:left="1260" w:header="708" w:footer="708" w:gutter="0"/>
      <w:pgNumType w:start="1"/>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embedRegular r:id="rId1" w:fontKey="{C7B4DE98-D811-4680-B8C2-E6828F676E58}"/>
  </w:font>
  <w:font w:name="Arial">
    <w:panose1 w:val="020B0604020202020204"/>
    <w:charset w:val="00"/>
    <w:family w:val="swiss"/>
    <w:pitch w:val="default"/>
    <w:sig w:usb0="E0002EFF" w:usb1="C000785B" w:usb2="00000009" w:usb3="00000000" w:csb0="400001FF" w:csb1="FFFF0000"/>
    <w:embedRegular r:id="rId2" w:fontKey="{34115BBE-408B-4662-8303-AAFF5353A592}"/>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embedRegular r:id="rId3" w:fontKey="{46AABB99-804F-4750-B22B-941B201D3E20}"/>
  </w:font>
  <w:font w:name="Wingdings">
    <w:panose1 w:val="05000000000000000000"/>
    <w:charset w:val="02"/>
    <w:family w:val="auto"/>
    <w:pitch w:val="default"/>
    <w:sig w:usb0="00000000" w:usb1="00000000" w:usb2="00000000" w:usb3="00000000" w:csb0="80000000" w:csb1="00000000"/>
    <w:embedRegular r:id="rId4" w:fontKey="{B08040FC-6C73-4013-9280-5EFA896C872F}"/>
  </w:font>
  <w:font w:name="Calibri">
    <w:panose1 w:val="020F0502020204030204"/>
    <w:charset w:val="00"/>
    <w:family w:val="swiss"/>
    <w:pitch w:val="default"/>
    <w:sig w:usb0="E4002EFF" w:usb1="C000247B" w:usb2="00000009" w:usb3="00000000" w:csb0="200001FF" w:csb1="00000000"/>
    <w:embedRegular r:id="rId5" w:fontKey="{1868E64C-BFF8-4AD6-9D6E-AE487140C40C}"/>
  </w:font>
  <w:font w:name="等线">
    <w:altName w:val="Microsoft YaHei"/>
    <w:panose1 w:val="00000000000000000000"/>
    <w:charset w:val="86"/>
    <w:family w:val="auto"/>
    <w:pitch w:val="default"/>
    <w:sig w:usb0="00000000" w:usb1="00000000" w:usb2="00000000" w:usb3="00000000" w:csb0="00000000" w:csb1="00000000"/>
  </w:font>
  <w:font w:name="Georgia">
    <w:panose1 w:val="02040502050405020303"/>
    <w:charset w:val="86"/>
    <w:family w:val="auto"/>
    <w:pitch w:val="default"/>
    <w:sig w:usb0="00000287" w:usb1="00000000" w:usb2="00000000" w:usb3="00000000" w:csb0="2000009F" w:csb1="00000000"/>
    <w:embedRegular r:id="rId6" w:fontKey="{811E8C49-C0C8-445E-936A-E18EA240DA06}"/>
  </w:font>
  <w:font w:name="MS PGothic">
    <w:panose1 w:val="020B0600070205080204"/>
    <w:charset w:val="80"/>
    <w:family w:val="auto"/>
    <w:pitch w:val="default"/>
    <w:sig w:usb0="E00002FF" w:usb1="6AC7FDFB" w:usb2="08000012" w:usb3="00000000" w:csb0="4002009F" w:csb1="DFD70000"/>
  </w:font>
  <w:font w:name="Cambria">
    <w:panose1 w:val="02040503050406030204"/>
    <w:charset w:val="00"/>
    <w:family w:val="auto"/>
    <w:pitch w:val="default"/>
    <w:sig w:usb0="E00006FF" w:usb1="420024FF" w:usb2="02000000" w:usb3="00000000" w:csb0="2000019F" w:csb1="00000000"/>
    <w:embedRegular r:id="rId7" w:fontKey="{EAB93FDC-F005-4D7F-B0E6-749AA5091D6B}"/>
  </w:font>
  <w:font w:name="Cambria Math">
    <w:panose1 w:val="02040503050406030204"/>
    <w:charset w:val="00"/>
    <w:family w:val="auto"/>
    <w:pitch w:val="default"/>
    <w:sig w:usb0="E00006FF" w:usb1="420024FF" w:usb2="02000000" w:usb3="00000000" w:csb0="2000019F" w:csb1="00000000"/>
    <w:embedRegular r:id="rId8" w:fontKey="{EB440544-1798-4B59-9E20-145034E09854}"/>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documentProtection w:enforcement="0"/>
  <w:defaultTabStop w:val="720"/>
  <w:compat>
    <w:compatSetting w:name="compatibilityMode" w:uri="http://schemas.microsoft.com/office/word" w:val="15"/>
  </w:compat>
  <w:rsids>
    <w:rsidRoot w:val="00000000"/>
    <w:rsid w:val="1E4A35C1"/>
    <w:rsid w:val="6AD1024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Georgia" w:hAnsi="Georgia" w:eastAsia="Georgia" w:cs="Georgia"/>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Georgia" w:hAnsi="Georgia" w:eastAsia="Georgia" w:cs="Georgia"/>
      <w:color w:val="222222"/>
      <w:sz w:val="24"/>
      <w:szCs w:val="24"/>
    </w:rPr>
  </w:style>
  <w:style w:type="paragraph" w:styleId="2">
    <w:name w:val="heading 1"/>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E74B5"/>
      <w:sz w:val="32"/>
      <w:szCs w:val="32"/>
      <w:u w:val="none"/>
      <w:shd w:val="clear" w:fill="auto"/>
      <w:vertAlign w:val="baseline"/>
    </w:rPr>
  </w:style>
  <w:style w:type="paragraph" w:styleId="3">
    <w:name w:val="heading 2"/>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E74B5"/>
      <w:sz w:val="26"/>
      <w:szCs w:val="26"/>
      <w:u w:val="none"/>
      <w:shd w:val="clear" w:fill="auto"/>
      <w:vertAlign w:val="baseline"/>
    </w:rPr>
  </w:style>
  <w:style w:type="paragraph" w:styleId="4">
    <w:name w:val="heading 3"/>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1F4D78"/>
      <w:sz w:val="24"/>
      <w:szCs w:val="24"/>
      <w:u w:val="none"/>
      <w:shd w:val="clear" w:fill="auto"/>
      <w:vertAlign w:val="baseline"/>
    </w:rPr>
  </w:style>
  <w:style w:type="paragraph" w:styleId="5">
    <w:name w:val="heading 4"/>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i/>
      <w:iCs/>
      <w:color w:val="2E74B5"/>
      <w:sz w:val="24"/>
      <w:szCs w:val="24"/>
      <w:u w:val="none"/>
      <w:shd w:val="clear" w:fill="auto"/>
      <w:vertAlign w:val="baseline"/>
    </w:rPr>
  </w:style>
  <w:style w:type="paragraph" w:styleId="6">
    <w:name w:val="heading 5"/>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E74B5"/>
      <w:sz w:val="24"/>
      <w:szCs w:val="24"/>
      <w:u w:val="none"/>
      <w:shd w:val="clear" w:fill="auto"/>
      <w:vertAlign w:val="baseline"/>
    </w:rPr>
  </w:style>
  <w:style w:type="paragraph" w:styleId="7">
    <w:name w:val="heading 6"/>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1F4D78"/>
      <w:sz w:val="24"/>
      <w:szCs w:val="24"/>
      <w:u w:val="none"/>
      <w:shd w:val="clear" w:fill="auto"/>
      <w:vertAlign w:val="baseline"/>
    </w:rPr>
  </w:style>
  <w:style w:type="character" w:default="1" w:styleId="8">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10">
    <w:name w:val="Subtitle"/>
    <w:basedOn w:val="1"/>
    <w:next w:val="1"/>
    <w:uiPriority w:val="0"/>
    <w:pPr>
      <w:keepNext/>
      <w:keepLines/>
      <w:pageBreakBefore w:val="0"/>
      <w:spacing w:before="360" w:after="80"/>
    </w:pPr>
    <w:rPr>
      <w:rFonts w:ascii="Georgia" w:hAnsi="Georgia" w:eastAsia="Georgia" w:cs="Georgia"/>
      <w:i/>
      <w:iCs/>
      <w:color w:val="666666"/>
      <w:sz w:val="48"/>
      <w:szCs w:val="48"/>
    </w:rPr>
  </w:style>
  <w:style w:type="paragraph" w:styleId="11">
    <w:name w:val="Title"/>
    <w:basedOn w:val="1"/>
    <w:next w:val="1"/>
    <w:uiPriority w:val="0"/>
    <w:pPr>
      <w:keepNext w:val="0"/>
      <w:keepLines w:val="0"/>
      <w:pageBreakBefore w:val="0"/>
      <w:widowControl/>
      <w:pBdr>
        <w:top w:val="none" w:color="auto" w:sz="0" w:space="0"/>
        <w:left w:val="none" w:color="auto" w:sz="0" w:space="0"/>
        <w:bottom w:val="none" w:color="auto" w:sz="0" w:space="0"/>
        <w:right w:val="none" w:color="auto" w:sz="0" w:space="0"/>
        <w:between w:val="none" w:color="auto" w:sz="0" w:space="0"/>
      </w:pBdr>
      <w:shd w:val="clear" w:fill="auto"/>
      <w:spacing w:before="0" w:after="0" w:line="240" w:lineRule="auto"/>
      <w:ind w:left="0" w:right="0" w:firstLine="0"/>
      <w:jc w:val="left"/>
    </w:pPr>
    <w:rPr>
      <w:rFonts w:ascii="Georgia" w:hAnsi="Georgia" w:eastAsia="Georgia" w:cs="Georgia"/>
      <w:color w:val="222222"/>
      <w:sz w:val="56"/>
      <w:szCs w:val="56"/>
      <w:u w:val="none"/>
      <w:shd w:val="clear" w:fill="auto"/>
      <w:vertAlign w:val="baseline"/>
    </w:rPr>
  </w:style>
  <w:style w:type="table" w:customStyle="1" w:styleId="12">
    <w:name w:val="TableNormal"/>
    <w:qFormat/>
    <w:uiPriority w:val="0"/>
    <w:tblPr>
      <w:tblCellMar>
        <w:top w:w="100" w:type="dxa"/>
        <w:left w:w="100" w:type="dxa"/>
        <w:bottom w:w="100" w:type="dxa"/>
        <w:right w:w="100" w:type="dxa"/>
      </w:tblCellMar>
    </w:tblPr>
  </w:style>
  <w:style w:type="paragraph" w:styleId="13">
    <w:name w:val="No Spacing"/>
    <w:qFormat/>
    <w:uiPriority w:val="1"/>
    <w:pPr>
      <w:spacing w:after="0" w:line="240"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354</Words>
  <Characters>2503</Characters>
  <TotalTime>0</TotalTime>
  <ScaleCrop>false</ScaleCrop>
  <LinksUpToDate>false</LinksUpToDate>
  <CharactersWithSpaces>2839</CharactersWithSpaces>
  <Application>WPS Office_12.1.0.26372_F1E327BC-269C-435d-A152-05C5408002CA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2026-05-25T06:32:30Z</dcterms:created>
  <dc:creator>User</dc:creator>
  <cp:lastModifiedBy>Ishmael Togbah</cp:lastModifiedBy>
  <dcterms:modified xsi:type="dcterms:W3CDTF">2026-05-25T06:37:02Z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eyJoZGlkIjoiOWZlNWJiOTI2OTUzNjRlYzFlZGNhMzdiMTVlYWU1NjciLCJ1c2VySWQiOiIyMTU5NTcyNjA0OTUzMSJ9</vt:lpwstr>
  </property>
  <property fmtid="{D5CDD505-2E9C-101B-9397-08002B2CF9AE}" pid="3" name="KSOProductBuildVer">
    <vt:lpwstr>1033-12.1.0.26372</vt:lpwstr>
  </property>
  <property fmtid="{D5CDD505-2E9C-101B-9397-08002B2CF9AE}" pid="4" name="ICV">
    <vt:lpwstr>CFAA18B4D5C04DA6902F20814D8F98BC_12</vt:lpwstr>
  </property>
</Properties>
</file>